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i w:val="1"/>
          <w:u w:val="single"/>
          <w:rtl w:val="0"/>
        </w:rPr>
        <w:t xml:space="preserve">Troop 811 Outing Ideas for Annual Planning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Purpose: Give PLC ideas to pick from in addition to their own ideas.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Basis: Based on prior troop outings, plus good, new ideas.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Weekend Outings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Joshua Tree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Calico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Barton Flats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Camp Pendleton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Beach camping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Firestone 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Shooting Weekend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Backwood’s Derby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Camporee Prep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Wilderness Survival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Anza Boreggo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Whitewater Rafting – Frandy’s on Kern; American River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Colorado River canoeing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Channel Islands Kayaking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Death Valley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Living Desert in Palm Springs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Fishing at Irvine Lake (Isaac’s League Fishing is in March)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Winter Weekend Outings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FLSR Snow Sports Weekend (January)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Palm Springs Tram – snoeshow/camp in Little Round Valley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Klondike Derby @ Camp Emerson (January) (http://www.campemerson.org/)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Camp Tahquitz – Cabin $125/9 people, Tents $4 pp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Day Trips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RaaHauges Range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Firestone Range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Kayaking – OEX Sunset Beach / Newport Beach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Paddle Boarding– OEX Sunset Beach/Newport Beach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Day Hikes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Cedar Glen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Holy Jim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Baden Powell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Three T’s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Idlewood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Icehouse Saddle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Mt. Baldy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Bridge to Nowhere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Sitton Peak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Sunset Peak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Devil’s Punchbowl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Painted Canyon/Painted Ladder (Age 13+)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Sky Zone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Rock City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Bike Ride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Santa Ana Riverbed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Chino Hills SP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Fishing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Winter Day Trips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Ice Skating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Snow shoeing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Skiing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Backpacking Overnighters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Little Jimmy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Cooper Canyon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Henninger Flats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Cedar Glen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San Jacinto Tram to Jacinto – Little Round Valley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Hoegees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Catalina Island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Palm Canyon hike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Backpacking Multi-nighters (could be High Adventure 13/14+)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San Gorgonio Wilderness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San Gorgonio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San Bernadino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San Jacinto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Tram to Jacinto – Little Round Valley</w:t>
      </w:r>
    </w:p>
    <w:p w:rsidP="00000000" w:rsidRPr="00000000" w:rsidR="00000000" w:rsidDel="00000000" w:rsidRDefault="00000000">
      <w:pPr>
        <w:ind w:firstLine="720"/>
        <w:contextualSpacing w:val="0"/>
      </w:pPr>
      <w:bookmarkStart w:id="0" w:colFirst="0" w:name="h.gjdgxs" w:colLast="0"/>
      <w:bookmarkEnd w:id="0"/>
      <w:r w:rsidRPr="00000000" w:rsidR="00000000" w:rsidDel="00000000">
        <w:rPr>
          <w:rtl w:val="0"/>
        </w:rPr>
        <w:t xml:space="preserve">From Idlewild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Mt. Ontario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Skunk Meadows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Mt. Whitney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Sierra Mono High Country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Slot Canyoneering, Utah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Outing Ideas.docx</dc:title>
</cp:coreProperties>
</file>